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5F98D" w14:textId="2C526682" w:rsidR="00FB260C" w:rsidRDefault="00917AC4" w:rsidP="00281B02">
      <w:pPr>
        <w:jc w:val="center"/>
        <w:rPr>
          <w:b/>
          <w:bCs/>
          <w:sz w:val="32"/>
          <w:szCs w:val="32"/>
        </w:rPr>
      </w:pPr>
      <w:r>
        <w:rPr>
          <w:b/>
          <w:bCs/>
          <w:sz w:val="32"/>
          <w:szCs w:val="32"/>
        </w:rPr>
        <w:t>Schwartz Rounds</w:t>
      </w:r>
      <w:r w:rsidR="00586F2E">
        <w:rPr>
          <w:b/>
          <w:bCs/>
          <w:sz w:val="32"/>
          <w:szCs w:val="32"/>
        </w:rPr>
        <w:t>®</w:t>
      </w:r>
      <w:r>
        <w:rPr>
          <w:b/>
          <w:bCs/>
          <w:sz w:val="32"/>
          <w:szCs w:val="32"/>
        </w:rPr>
        <w:t xml:space="preserve"> Equity Impact </w:t>
      </w:r>
      <w:r w:rsidR="00586F2E">
        <w:rPr>
          <w:b/>
          <w:bCs/>
          <w:sz w:val="32"/>
          <w:szCs w:val="32"/>
        </w:rPr>
        <w:t>Assessment</w:t>
      </w:r>
      <w:r>
        <w:rPr>
          <w:b/>
          <w:bCs/>
          <w:sz w:val="32"/>
          <w:szCs w:val="32"/>
        </w:rPr>
        <w:t xml:space="preserve"> Tool</w:t>
      </w:r>
    </w:p>
    <w:p w14:paraId="0AD5A6AE" w14:textId="6227F757" w:rsidR="00586F2E" w:rsidRDefault="00586F2E" w:rsidP="00586F2E">
      <w:pPr>
        <w:pBdr>
          <w:bottom w:val="single" w:sz="6" w:space="1" w:color="auto"/>
        </w:pBdr>
      </w:pPr>
      <w:r>
        <w:t xml:space="preserve">The Schwartz Rounds program provides Schwartz Center member organizations with a structured interprofessional forum for discussion about social-emotional experiences of caregiving. If your team would like to center a Schwartz Rounds on diversity, equity, and inclusion, we encourage you to use this Schwartz Rounds Equity Impact </w:t>
      </w:r>
      <w:r>
        <w:t>Assessment</w:t>
      </w:r>
      <w:r>
        <w:t xml:space="preserve"> Tool (EIAT) to help guide your planning.  </w:t>
      </w:r>
    </w:p>
    <w:p w14:paraId="7A5FD6C7" w14:textId="77777777" w:rsidR="00586F2E" w:rsidRDefault="00586F2E" w:rsidP="00586F2E">
      <w:pPr>
        <w:pBdr>
          <w:bottom w:val="single" w:sz="6" w:space="1" w:color="auto"/>
        </w:pBdr>
      </w:pPr>
    </w:p>
    <w:p w14:paraId="32195382" w14:textId="172F58AD" w:rsidR="009107E5" w:rsidRDefault="00586F2E" w:rsidP="00586F2E">
      <w:pPr>
        <w:pBdr>
          <w:bottom w:val="single" w:sz="6" w:space="1" w:color="auto"/>
        </w:pBdr>
      </w:pPr>
      <w:r>
        <w:t xml:space="preserve">The </w:t>
      </w:r>
      <w:r>
        <w:t>Schwartz Rounds</w:t>
      </w:r>
      <w:r>
        <w:t xml:space="preserve"> EIAT is one way that your team can assess the impact of your chosen topic and support efforts to prevent the marginalization and tokenization of specific team members during Rounds. With your Schwartz Rounds </w:t>
      </w:r>
      <w:r>
        <w:t xml:space="preserve">Planning </w:t>
      </w:r>
      <w:r>
        <w:t xml:space="preserve">Committee, please complete the assessment to identify opportunities and gaps in your planning. This is for internal use and should not be returned to the Schwartz Center. </w:t>
      </w:r>
    </w:p>
    <w:p w14:paraId="0E6998B4" w14:textId="77777777" w:rsidR="00586F2E" w:rsidRPr="00586F2E" w:rsidRDefault="00586F2E" w:rsidP="00586F2E">
      <w:pPr>
        <w:pBdr>
          <w:bottom w:val="single" w:sz="6" w:space="1" w:color="auto"/>
        </w:pBd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800"/>
      </w:tblGrid>
      <w:tr w:rsidR="009107E5" w14:paraId="261BE48C" w14:textId="77777777" w:rsidTr="007E50D4">
        <w:trPr>
          <w:trHeight w:val="879"/>
          <w:jc w:val="center"/>
        </w:trPr>
        <w:tc>
          <w:tcPr>
            <w:tcW w:w="10800" w:type="dxa"/>
            <w:shd w:val="clear" w:color="auto" w:fill="D9E2F3" w:themeFill="accent1" w:themeFillTint="33"/>
            <w:vAlign w:val="center"/>
          </w:tcPr>
          <w:p w14:paraId="010B35CF" w14:textId="4AD0655B" w:rsidR="009107E5" w:rsidRDefault="009107E5" w:rsidP="009107E5">
            <w:r w:rsidRPr="00D07CE9">
              <w:rPr>
                <w:rFonts w:eastAsia="Times New Roman"/>
                <w:b/>
                <w:bCs/>
                <w:sz w:val="24"/>
                <w:szCs w:val="24"/>
              </w:rPr>
              <w:t>Has your Schwartz Rounds Committee engaged with existing diversity, equity, and/or inclusion teams at your organization?</w:t>
            </w:r>
          </w:p>
        </w:tc>
      </w:tr>
      <w:tr w:rsidR="009107E5" w14:paraId="18A2B50B" w14:textId="77777777" w:rsidTr="007E50D4">
        <w:trPr>
          <w:trHeight w:val="879"/>
          <w:jc w:val="center"/>
        </w:trPr>
        <w:tc>
          <w:tcPr>
            <w:tcW w:w="10800" w:type="dxa"/>
            <w:shd w:val="clear" w:color="auto" w:fill="auto"/>
            <w:vAlign w:val="center"/>
          </w:tcPr>
          <w:p w14:paraId="171B97FE" w14:textId="67B62CB3" w:rsidR="009107E5" w:rsidRDefault="009107E5" w:rsidP="009107E5">
            <w:r w:rsidRPr="00D07CE9">
              <w:rPr>
                <w:rFonts w:eastAsia="Times New Roman"/>
                <w:b/>
                <w:bCs/>
                <w:sz w:val="24"/>
                <w:szCs w:val="24"/>
              </w:rPr>
              <w:t xml:space="preserve">If the proposed Rounds topic focuses on the experience of any marginalized identities, were </w:t>
            </w:r>
            <w:r w:rsidR="00586F2E">
              <w:rPr>
                <w:rFonts w:eastAsia="Times New Roman"/>
                <w:b/>
                <w:bCs/>
                <w:sz w:val="24"/>
                <w:szCs w:val="24"/>
              </w:rPr>
              <w:t>individual who claim those</w:t>
            </w:r>
            <w:r w:rsidRPr="00D07CE9">
              <w:rPr>
                <w:rFonts w:eastAsia="Times New Roman"/>
                <w:b/>
                <w:bCs/>
                <w:sz w:val="24"/>
                <w:szCs w:val="24"/>
              </w:rPr>
              <w:t xml:space="preserve"> marginalized identities involved in selecting this topic?</w:t>
            </w:r>
          </w:p>
        </w:tc>
      </w:tr>
      <w:tr w:rsidR="009107E5" w14:paraId="14CB0019" w14:textId="77777777" w:rsidTr="007E50D4">
        <w:trPr>
          <w:trHeight w:val="879"/>
          <w:jc w:val="center"/>
        </w:trPr>
        <w:tc>
          <w:tcPr>
            <w:tcW w:w="10800" w:type="dxa"/>
            <w:shd w:val="clear" w:color="auto" w:fill="D9E2F3" w:themeFill="accent1" w:themeFillTint="33"/>
            <w:vAlign w:val="center"/>
          </w:tcPr>
          <w:p w14:paraId="350826F3" w14:textId="432CEECB" w:rsidR="009107E5" w:rsidRDefault="009107E5" w:rsidP="009107E5">
            <w:r w:rsidRPr="00D07CE9">
              <w:rPr>
                <w:rFonts w:eastAsia="Times New Roman"/>
                <w:b/>
                <w:bCs/>
                <w:sz w:val="24"/>
                <w:szCs w:val="24"/>
              </w:rPr>
              <w:t xml:space="preserve">Will this topic center </w:t>
            </w:r>
            <w:r w:rsidR="00586F2E">
              <w:rPr>
                <w:rFonts w:eastAsia="Times New Roman"/>
                <w:b/>
                <w:bCs/>
                <w:sz w:val="24"/>
                <w:szCs w:val="24"/>
              </w:rPr>
              <w:t xml:space="preserve">or prioritize </w:t>
            </w:r>
            <w:r w:rsidRPr="00D07CE9">
              <w:rPr>
                <w:rFonts w:eastAsia="Times New Roman"/>
                <w:b/>
                <w:bCs/>
                <w:sz w:val="24"/>
                <w:szCs w:val="24"/>
              </w:rPr>
              <w:t>the voices of people who represent the marginalized identities?</w:t>
            </w:r>
          </w:p>
        </w:tc>
      </w:tr>
      <w:tr w:rsidR="009107E5" w14:paraId="16E171BA" w14:textId="77777777" w:rsidTr="007E50D4">
        <w:trPr>
          <w:trHeight w:val="879"/>
          <w:jc w:val="center"/>
        </w:trPr>
        <w:tc>
          <w:tcPr>
            <w:tcW w:w="10800" w:type="dxa"/>
            <w:shd w:val="clear" w:color="auto" w:fill="auto"/>
            <w:vAlign w:val="center"/>
          </w:tcPr>
          <w:p w14:paraId="4ACF89AC" w14:textId="2DD1C9F9" w:rsidR="009107E5" w:rsidRDefault="009107E5" w:rsidP="009107E5">
            <w:r w:rsidRPr="00D07CE9">
              <w:rPr>
                <w:rFonts w:eastAsia="Times New Roman"/>
                <w:b/>
                <w:bCs/>
                <w:sz w:val="24"/>
                <w:szCs w:val="24"/>
              </w:rPr>
              <w:t>Does your Schwartz Rounds Leadership Team have Facilitators and/or Co-Facilitat</w:t>
            </w:r>
            <w:r w:rsidR="00113B65">
              <w:rPr>
                <w:rFonts w:eastAsia="Times New Roman"/>
                <w:b/>
                <w:bCs/>
                <w:sz w:val="24"/>
                <w:szCs w:val="24"/>
              </w:rPr>
              <w:t>ors</w:t>
            </w:r>
            <w:r w:rsidRPr="00D07CE9">
              <w:rPr>
                <w:rFonts w:eastAsia="Times New Roman"/>
                <w:b/>
                <w:bCs/>
                <w:sz w:val="24"/>
                <w:szCs w:val="24"/>
              </w:rPr>
              <w:t xml:space="preserve"> with experience leading conversations about marginalization and/or racism?</w:t>
            </w:r>
          </w:p>
        </w:tc>
      </w:tr>
      <w:tr w:rsidR="009107E5" w14:paraId="370F46E2" w14:textId="77777777" w:rsidTr="007E50D4">
        <w:trPr>
          <w:trHeight w:val="879"/>
          <w:jc w:val="center"/>
        </w:trPr>
        <w:tc>
          <w:tcPr>
            <w:tcW w:w="10800" w:type="dxa"/>
            <w:shd w:val="clear" w:color="auto" w:fill="D9E2F3" w:themeFill="accent1" w:themeFillTint="33"/>
            <w:vAlign w:val="center"/>
          </w:tcPr>
          <w:p w14:paraId="61D4AD75" w14:textId="2031A197" w:rsidR="009107E5" w:rsidRDefault="009107E5" w:rsidP="009107E5">
            <w:r w:rsidRPr="00D07CE9">
              <w:rPr>
                <w:rFonts w:eastAsia="Times New Roman"/>
                <w:b/>
                <w:bCs/>
                <w:sz w:val="24"/>
                <w:szCs w:val="24"/>
              </w:rPr>
              <w:t xml:space="preserve">Schwartz Rounds typically encourage </w:t>
            </w:r>
            <w:r w:rsidR="00586F2E">
              <w:rPr>
                <w:rFonts w:eastAsia="Times New Roman"/>
                <w:b/>
                <w:bCs/>
                <w:sz w:val="24"/>
                <w:szCs w:val="24"/>
              </w:rPr>
              <w:t xml:space="preserve">the </w:t>
            </w:r>
            <w:proofErr w:type="spellStart"/>
            <w:r w:rsidR="00586F2E">
              <w:rPr>
                <w:rFonts w:eastAsia="Times New Roman"/>
                <w:b/>
                <w:bCs/>
                <w:sz w:val="24"/>
                <w:szCs w:val="24"/>
              </w:rPr>
              <w:t xml:space="preserve">consideration </w:t>
            </w:r>
            <w:proofErr w:type="spellEnd"/>
            <w:r w:rsidR="00586F2E">
              <w:rPr>
                <w:rFonts w:eastAsia="Times New Roman"/>
                <w:b/>
                <w:bCs/>
                <w:sz w:val="24"/>
                <w:szCs w:val="24"/>
              </w:rPr>
              <w:t xml:space="preserve">of </w:t>
            </w:r>
            <w:r w:rsidRPr="00D07CE9">
              <w:rPr>
                <w:rFonts w:eastAsia="Times New Roman"/>
                <w:b/>
                <w:bCs/>
                <w:sz w:val="24"/>
                <w:szCs w:val="24"/>
              </w:rPr>
              <w:t xml:space="preserve">multiple viewpoints. </w:t>
            </w:r>
            <w:r w:rsidR="00586F2E">
              <w:rPr>
                <w:rFonts w:eastAsia="Times New Roman"/>
                <w:b/>
                <w:bCs/>
                <w:sz w:val="24"/>
                <w:szCs w:val="24"/>
              </w:rPr>
              <w:t xml:space="preserve">How </w:t>
            </w:r>
            <w:r w:rsidRPr="00D07CE9">
              <w:rPr>
                <w:rFonts w:eastAsia="Times New Roman"/>
                <w:b/>
                <w:bCs/>
                <w:sz w:val="24"/>
                <w:szCs w:val="24"/>
              </w:rPr>
              <w:t>will</w:t>
            </w:r>
            <w:r w:rsidR="00586F2E">
              <w:rPr>
                <w:rFonts w:eastAsia="Times New Roman"/>
                <w:b/>
                <w:bCs/>
                <w:sz w:val="24"/>
                <w:szCs w:val="24"/>
              </w:rPr>
              <w:t xml:space="preserve"> you</w:t>
            </w:r>
            <w:r w:rsidRPr="00D07CE9">
              <w:rPr>
                <w:rFonts w:eastAsia="Times New Roman"/>
                <w:b/>
                <w:bCs/>
                <w:sz w:val="24"/>
                <w:szCs w:val="24"/>
              </w:rPr>
              <w:t xml:space="preserve"> center</w:t>
            </w:r>
            <w:r w:rsidR="00586F2E">
              <w:rPr>
                <w:rFonts w:eastAsia="Times New Roman"/>
                <w:b/>
                <w:bCs/>
                <w:sz w:val="24"/>
                <w:szCs w:val="24"/>
              </w:rPr>
              <w:t xml:space="preserve"> or prioritize</w:t>
            </w:r>
            <w:r w:rsidRPr="00D07CE9">
              <w:rPr>
                <w:rFonts w:eastAsia="Times New Roman"/>
                <w:b/>
                <w:bCs/>
                <w:sz w:val="24"/>
                <w:szCs w:val="24"/>
              </w:rPr>
              <w:t xml:space="preserve"> the voices, experiences, and viewpoints of </w:t>
            </w:r>
            <w:r w:rsidR="00586F2E">
              <w:rPr>
                <w:rFonts w:eastAsia="Times New Roman"/>
                <w:b/>
                <w:bCs/>
                <w:sz w:val="24"/>
                <w:szCs w:val="24"/>
              </w:rPr>
              <w:t xml:space="preserve">participants who claim </w:t>
            </w:r>
            <w:r w:rsidRPr="00D07CE9">
              <w:rPr>
                <w:rFonts w:eastAsia="Times New Roman"/>
                <w:b/>
                <w:bCs/>
                <w:sz w:val="24"/>
                <w:szCs w:val="24"/>
              </w:rPr>
              <w:t>marginalized identities?</w:t>
            </w:r>
          </w:p>
        </w:tc>
      </w:tr>
      <w:tr w:rsidR="009107E5" w14:paraId="249DD022" w14:textId="77777777" w:rsidTr="007E50D4">
        <w:trPr>
          <w:trHeight w:val="879"/>
          <w:jc w:val="center"/>
        </w:trPr>
        <w:tc>
          <w:tcPr>
            <w:tcW w:w="10800" w:type="dxa"/>
            <w:shd w:val="clear" w:color="auto" w:fill="auto"/>
            <w:vAlign w:val="center"/>
          </w:tcPr>
          <w:p w14:paraId="601F1CB9" w14:textId="7990DC62" w:rsidR="009107E5" w:rsidRDefault="009107E5" w:rsidP="009107E5">
            <w:r w:rsidRPr="00D07CE9">
              <w:rPr>
                <w:rFonts w:eastAsia="Times New Roman"/>
                <w:b/>
                <w:bCs/>
                <w:sz w:val="24"/>
                <w:szCs w:val="24"/>
              </w:rPr>
              <w:t xml:space="preserve">Schwartz Rounds </w:t>
            </w:r>
            <w:r w:rsidR="00586F2E">
              <w:rPr>
                <w:rFonts w:eastAsia="Times New Roman"/>
                <w:b/>
                <w:bCs/>
                <w:sz w:val="24"/>
                <w:szCs w:val="24"/>
              </w:rPr>
              <w:t>session open with stories shared by panelists</w:t>
            </w:r>
            <w:r w:rsidRPr="00D07CE9">
              <w:rPr>
                <w:rFonts w:eastAsia="Times New Roman"/>
                <w:b/>
                <w:bCs/>
                <w:sz w:val="24"/>
                <w:szCs w:val="24"/>
              </w:rPr>
              <w:t xml:space="preserve">. </w:t>
            </w:r>
            <w:r w:rsidR="00586F2E">
              <w:rPr>
                <w:rFonts w:eastAsia="Times New Roman"/>
                <w:b/>
                <w:bCs/>
                <w:sz w:val="24"/>
                <w:szCs w:val="24"/>
              </w:rPr>
              <w:t xml:space="preserve">How </w:t>
            </w:r>
            <w:r w:rsidRPr="00D07CE9">
              <w:rPr>
                <w:rFonts w:eastAsia="Times New Roman"/>
                <w:b/>
                <w:bCs/>
                <w:sz w:val="24"/>
                <w:szCs w:val="24"/>
              </w:rPr>
              <w:t>will</w:t>
            </w:r>
            <w:r w:rsidR="00586F2E">
              <w:rPr>
                <w:rFonts w:eastAsia="Times New Roman"/>
                <w:b/>
                <w:bCs/>
                <w:sz w:val="24"/>
                <w:szCs w:val="24"/>
              </w:rPr>
              <w:t xml:space="preserve"> you</w:t>
            </w:r>
            <w:r w:rsidRPr="00D07CE9">
              <w:rPr>
                <w:rFonts w:eastAsia="Times New Roman"/>
                <w:b/>
                <w:bCs/>
                <w:sz w:val="24"/>
                <w:szCs w:val="24"/>
              </w:rPr>
              <w:t xml:space="preserve"> correct for </w:t>
            </w:r>
            <w:r w:rsidR="00586F2E">
              <w:rPr>
                <w:rFonts w:eastAsia="Times New Roman"/>
                <w:b/>
                <w:bCs/>
                <w:sz w:val="24"/>
                <w:szCs w:val="24"/>
              </w:rPr>
              <w:t xml:space="preserve">or avoid </w:t>
            </w:r>
            <w:r w:rsidR="00516020">
              <w:rPr>
                <w:rFonts w:eastAsia="Times New Roman"/>
                <w:b/>
                <w:bCs/>
                <w:sz w:val="24"/>
                <w:szCs w:val="24"/>
              </w:rPr>
              <w:t xml:space="preserve">the </w:t>
            </w:r>
            <w:r w:rsidRPr="00D07CE9">
              <w:rPr>
                <w:rFonts w:eastAsia="Times New Roman"/>
                <w:b/>
                <w:bCs/>
                <w:sz w:val="24"/>
                <w:szCs w:val="24"/>
              </w:rPr>
              <w:t xml:space="preserve">tokenization of </w:t>
            </w:r>
            <w:r w:rsidR="00586F2E">
              <w:rPr>
                <w:rFonts w:eastAsia="Times New Roman"/>
                <w:b/>
                <w:bCs/>
                <w:sz w:val="24"/>
                <w:szCs w:val="24"/>
              </w:rPr>
              <w:t xml:space="preserve">panelists who claim </w:t>
            </w:r>
            <w:r w:rsidRPr="00D07CE9">
              <w:rPr>
                <w:rFonts w:eastAsia="Times New Roman"/>
                <w:b/>
                <w:bCs/>
                <w:sz w:val="24"/>
                <w:szCs w:val="24"/>
              </w:rPr>
              <w:t>marginalized identities?</w:t>
            </w:r>
          </w:p>
        </w:tc>
      </w:tr>
      <w:tr w:rsidR="009107E5" w14:paraId="0865B85F" w14:textId="77777777" w:rsidTr="007E50D4">
        <w:trPr>
          <w:trHeight w:val="879"/>
          <w:jc w:val="center"/>
        </w:trPr>
        <w:tc>
          <w:tcPr>
            <w:tcW w:w="10800" w:type="dxa"/>
            <w:shd w:val="clear" w:color="auto" w:fill="D9E2F3" w:themeFill="accent1" w:themeFillTint="33"/>
            <w:vAlign w:val="center"/>
          </w:tcPr>
          <w:p w14:paraId="5546638B" w14:textId="1368B382" w:rsidR="009107E5" w:rsidRDefault="009107E5" w:rsidP="009107E5">
            <w:r w:rsidRPr="00D07CE9">
              <w:rPr>
                <w:rFonts w:eastAsia="Times New Roman"/>
                <w:b/>
                <w:bCs/>
                <w:sz w:val="24"/>
                <w:szCs w:val="24"/>
              </w:rPr>
              <w:t xml:space="preserve">Who will benefit from the conversation? Will </w:t>
            </w:r>
            <w:r w:rsidR="00586F2E">
              <w:rPr>
                <w:rFonts w:eastAsia="Times New Roman"/>
                <w:b/>
                <w:bCs/>
                <w:sz w:val="24"/>
                <w:szCs w:val="24"/>
              </w:rPr>
              <w:t>participants who claim</w:t>
            </w:r>
            <w:r w:rsidRPr="00D07CE9">
              <w:rPr>
                <w:rFonts w:eastAsia="Times New Roman"/>
                <w:b/>
                <w:bCs/>
                <w:sz w:val="24"/>
                <w:szCs w:val="24"/>
              </w:rPr>
              <w:t xml:space="preserve"> marginalized identities benefit?</w:t>
            </w:r>
          </w:p>
        </w:tc>
      </w:tr>
      <w:tr w:rsidR="009107E5" w14:paraId="6BBAEBA0" w14:textId="77777777" w:rsidTr="007E50D4">
        <w:trPr>
          <w:trHeight w:val="879"/>
          <w:jc w:val="center"/>
        </w:trPr>
        <w:tc>
          <w:tcPr>
            <w:tcW w:w="10800" w:type="dxa"/>
            <w:shd w:val="clear" w:color="auto" w:fill="auto"/>
            <w:vAlign w:val="center"/>
          </w:tcPr>
          <w:p w14:paraId="415EC511" w14:textId="2C772420" w:rsidR="009107E5" w:rsidRDefault="009107E5" w:rsidP="009107E5">
            <w:r w:rsidRPr="00D07CE9">
              <w:rPr>
                <w:rFonts w:eastAsia="Times New Roman"/>
                <w:b/>
                <w:bCs/>
                <w:sz w:val="24"/>
                <w:szCs w:val="24"/>
              </w:rPr>
              <w:t xml:space="preserve">Who </w:t>
            </w:r>
            <w:r w:rsidR="00586F2E">
              <w:rPr>
                <w:rFonts w:eastAsia="Times New Roman"/>
                <w:b/>
                <w:bCs/>
                <w:sz w:val="24"/>
                <w:szCs w:val="24"/>
              </w:rPr>
              <w:t>might</w:t>
            </w:r>
            <w:r w:rsidRPr="00D07CE9">
              <w:rPr>
                <w:rFonts w:eastAsia="Times New Roman"/>
                <w:b/>
                <w:bCs/>
                <w:sz w:val="24"/>
                <w:szCs w:val="24"/>
              </w:rPr>
              <w:t xml:space="preserve"> be harmed in the conversation? </w:t>
            </w:r>
            <w:r w:rsidR="00586F2E">
              <w:rPr>
                <w:rFonts w:eastAsia="Times New Roman"/>
                <w:b/>
                <w:bCs/>
                <w:sz w:val="24"/>
                <w:szCs w:val="24"/>
              </w:rPr>
              <w:t>Will</w:t>
            </w:r>
            <w:r w:rsidRPr="00D07CE9">
              <w:rPr>
                <w:rFonts w:eastAsia="Times New Roman"/>
                <w:b/>
                <w:bCs/>
                <w:sz w:val="24"/>
                <w:szCs w:val="24"/>
              </w:rPr>
              <w:t xml:space="preserve"> </w:t>
            </w:r>
            <w:r w:rsidR="00586F2E">
              <w:rPr>
                <w:rFonts w:eastAsia="Times New Roman"/>
                <w:b/>
                <w:bCs/>
                <w:sz w:val="24"/>
                <w:szCs w:val="24"/>
              </w:rPr>
              <w:t>participants who claim</w:t>
            </w:r>
            <w:r w:rsidRPr="00D07CE9">
              <w:rPr>
                <w:rFonts w:eastAsia="Times New Roman"/>
                <w:b/>
                <w:bCs/>
                <w:sz w:val="24"/>
                <w:szCs w:val="24"/>
              </w:rPr>
              <w:t xml:space="preserve"> marginalized identities feel harm? </w:t>
            </w:r>
          </w:p>
        </w:tc>
      </w:tr>
      <w:tr w:rsidR="009107E5" w14:paraId="69E587DC" w14:textId="77777777" w:rsidTr="007E50D4">
        <w:trPr>
          <w:trHeight w:val="879"/>
          <w:jc w:val="center"/>
        </w:trPr>
        <w:tc>
          <w:tcPr>
            <w:tcW w:w="10800" w:type="dxa"/>
            <w:shd w:val="clear" w:color="auto" w:fill="D9E2F3" w:themeFill="accent1" w:themeFillTint="33"/>
            <w:vAlign w:val="center"/>
          </w:tcPr>
          <w:p w14:paraId="07E150CD" w14:textId="02F10B51" w:rsidR="009107E5" w:rsidRDefault="009107E5" w:rsidP="009107E5">
            <w:r w:rsidRPr="00D07CE9">
              <w:rPr>
                <w:rFonts w:eastAsia="Times New Roman"/>
                <w:b/>
                <w:bCs/>
                <w:sz w:val="24"/>
                <w:szCs w:val="24"/>
              </w:rPr>
              <w:t>Based on your answers to the questions above, do you need to reframe your Schwartz Rounds topic?</w:t>
            </w:r>
          </w:p>
        </w:tc>
      </w:tr>
    </w:tbl>
    <w:p w14:paraId="2C33D737" w14:textId="05D132EE" w:rsidR="009C5AA9" w:rsidRDefault="009C5AA9" w:rsidP="0019206B">
      <w:pPr>
        <w:pBdr>
          <w:bottom w:val="single" w:sz="6" w:space="1" w:color="auto"/>
        </w:pBdr>
      </w:pPr>
    </w:p>
    <w:p w14:paraId="259A66C3" w14:textId="4C0C5DEC" w:rsidR="009107E5" w:rsidRDefault="009107E5" w:rsidP="0019206B"/>
    <w:p w14:paraId="117C01B3" w14:textId="0413D92E" w:rsidR="009107E5" w:rsidRPr="00586F2E" w:rsidRDefault="009107E5" w:rsidP="0019206B">
      <w:pPr>
        <w:rPr>
          <w:i/>
          <w:iCs/>
        </w:rPr>
      </w:pPr>
      <w:r w:rsidRPr="00586F2E">
        <w:rPr>
          <w:i/>
          <w:iCs/>
        </w:rPr>
        <w:t xml:space="preserve">Please </w:t>
      </w:r>
      <w:r w:rsidR="00586F2E">
        <w:rPr>
          <w:i/>
          <w:iCs/>
        </w:rPr>
        <w:t xml:space="preserve">contact </w:t>
      </w:r>
      <w:r w:rsidRPr="00586F2E">
        <w:rPr>
          <w:i/>
          <w:iCs/>
        </w:rPr>
        <w:t xml:space="preserve">your Member Experience Advisor if you have questions about how to use this tool. </w:t>
      </w:r>
    </w:p>
    <w:p w14:paraId="3D8583FE" w14:textId="46257619" w:rsidR="009107E5" w:rsidRDefault="009107E5" w:rsidP="0019206B"/>
    <w:p w14:paraId="26307A38" w14:textId="2CBDE2CB" w:rsidR="009107E5" w:rsidRPr="00586F2E" w:rsidRDefault="009107E5" w:rsidP="0019206B">
      <w:pPr>
        <w:rPr>
          <w:b/>
          <w:bCs/>
          <w:sz w:val="18"/>
          <w:szCs w:val="18"/>
          <w:u w:val="single"/>
        </w:rPr>
      </w:pPr>
      <w:r w:rsidRPr="00586F2E">
        <w:rPr>
          <w:b/>
          <w:bCs/>
          <w:sz w:val="18"/>
          <w:szCs w:val="18"/>
          <w:u w:val="single"/>
        </w:rPr>
        <w:t>Definitions</w:t>
      </w:r>
    </w:p>
    <w:p w14:paraId="7004B5C1" w14:textId="36A6750B" w:rsidR="009107E5" w:rsidRPr="009107E5" w:rsidRDefault="009107E5" w:rsidP="0019206B">
      <w:pPr>
        <w:rPr>
          <w:sz w:val="18"/>
          <w:szCs w:val="18"/>
        </w:rPr>
      </w:pPr>
      <w:r>
        <w:rPr>
          <w:b/>
          <w:bCs/>
          <w:sz w:val="18"/>
          <w:szCs w:val="18"/>
        </w:rPr>
        <w:t xml:space="preserve">Marginalization: </w:t>
      </w:r>
      <w:r>
        <w:rPr>
          <w:sz w:val="18"/>
          <w:szCs w:val="18"/>
        </w:rPr>
        <w:t>Treating a person or a group of people as insignificant or keeping them at the periphery.</w:t>
      </w:r>
    </w:p>
    <w:p w14:paraId="1B45D2FC" w14:textId="7F2C74E8" w:rsidR="009107E5" w:rsidRPr="009107E5" w:rsidRDefault="009107E5" w:rsidP="0019206B">
      <w:pPr>
        <w:rPr>
          <w:sz w:val="18"/>
          <w:szCs w:val="18"/>
        </w:rPr>
      </w:pPr>
      <w:r>
        <w:rPr>
          <w:b/>
          <w:bCs/>
          <w:sz w:val="18"/>
          <w:szCs w:val="18"/>
        </w:rPr>
        <w:t xml:space="preserve">Tokenization: </w:t>
      </w:r>
      <w:r>
        <w:rPr>
          <w:sz w:val="18"/>
          <w:szCs w:val="18"/>
        </w:rPr>
        <w:t>Treating one or a few members of a</w:t>
      </w:r>
      <w:r w:rsidR="00516020">
        <w:rPr>
          <w:sz w:val="18"/>
          <w:szCs w:val="18"/>
        </w:rPr>
        <w:t>n underrepresented</w:t>
      </w:r>
      <w:r>
        <w:rPr>
          <w:sz w:val="18"/>
          <w:szCs w:val="18"/>
        </w:rPr>
        <w:t xml:space="preserve"> group as a symb</w:t>
      </w:r>
      <w:r w:rsidR="00516020">
        <w:rPr>
          <w:sz w:val="18"/>
          <w:szCs w:val="18"/>
        </w:rPr>
        <w:t>ol for all members of that group.</w:t>
      </w:r>
    </w:p>
    <w:sectPr w:rsidR="009107E5" w:rsidRPr="009107E5" w:rsidSect="00281B02">
      <w:headerReference w:type="default" r:id="rId7"/>
      <w:pgSz w:w="12240" w:h="15840"/>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D804F" w14:textId="77777777" w:rsidR="006C0A6C" w:rsidRDefault="006C0A6C" w:rsidP="00281B02">
      <w:r>
        <w:separator/>
      </w:r>
    </w:p>
  </w:endnote>
  <w:endnote w:type="continuationSeparator" w:id="0">
    <w:p w14:paraId="19081210" w14:textId="77777777" w:rsidR="006C0A6C" w:rsidRDefault="006C0A6C" w:rsidP="0028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B7F82" w14:textId="77777777" w:rsidR="006C0A6C" w:rsidRDefault="006C0A6C" w:rsidP="00281B02">
      <w:r>
        <w:separator/>
      </w:r>
    </w:p>
  </w:footnote>
  <w:footnote w:type="continuationSeparator" w:id="0">
    <w:p w14:paraId="12732249" w14:textId="77777777" w:rsidR="006C0A6C" w:rsidRDefault="006C0A6C" w:rsidP="00281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2920" w14:textId="376444D9" w:rsidR="00281B02" w:rsidRDefault="00281B02" w:rsidP="00281B02">
    <w:pPr>
      <w:pStyle w:val="Header"/>
      <w:jc w:val="center"/>
    </w:pPr>
    <w:r>
      <w:rPr>
        <w:noProof/>
      </w:rPr>
      <w:drawing>
        <wp:inline distT="0" distB="0" distL="0" distR="0" wp14:anchorId="1CB2051D" wp14:editId="5E1C5A94">
          <wp:extent cx="2943399" cy="412994"/>
          <wp:effectExtent l="0" t="0" r="0" b="6350"/>
          <wp:docPr id="1" name="Picture 1" descr="SC Horiz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 Horiz Logo 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733" cy="428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7ACC"/>
    <w:multiLevelType w:val="hybridMultilevel"/>
    <w:tmpl w:val="6838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0C"/>
    <w:rsid w:val="00012D8F"/>
    <w:rsid w:val="00113B65"/>
    <w:rsid w:val="0019206B"/>
    <w:rsid w:val="001E59C0"/>
    <w:rsid w:val="001F5DAB"/>
    <w:rsid w:val="00281B02"/>
    <w:rsid w:val="0038264C"/>
    <w:rsid w:val="003D0F69"/>
    <w:rsid w:val="004B2463"/>
    <w:rsid w:val="00516020"/>
    <w:rsid w:val="00586F2E"/>
    <w:rsid w:val="006C0A6C"/>
    <w:rsid w:val="0073167D"/>
    <w:rsid w:val="007E50D4"/>
    <w:rsid w:val="008A1370"/>
    <w:rsid w:val="008A3EFD"/>
    <w:rsid w:val="009107E5"/>
    <w:rsid w:val="00917AC4"/>
    <w:rsid w:val="009C5AA9"/>
    <w:rsid w:val="00B75267"/>
    <w:rsid w:val="00D119C3"/>
    <w:rsid w:val="00DC2E2F"/>
    <w:rsid w:val="00FB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C9E3"/>
  <w15:chartTrackingRefBased/>
  <w15:docId w15:val="{5190857B-4E9B-4975-B422-964839BD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6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B02"/>
    <w:pPr>
      <w:tabs>
        <w:tab w:val="center" w:pos="4680"/>
        <w:tab w:val="right" w:pos="9360"/>
      </w:tabs>
    </w:pPr>
  </w:style>
  <w:style w:type="character" w:customStyle="1" w:styleId="HeaderChar">
    <w:name w:val="Header Char"/>
    <w:basedOn w:val="DefaultParagraphFont"/>
    <w:link w:val="Header"/>
    <w:uiPriority w:val="99"/>
    <w:rsid w:val="00281B02"/>
    <w:rPr>
      <w:rFonts w:ascii="Calibri" w:hAnsi="Calibri" w:cs="Calibri"/>
    </w:rPr>
  </w:style>
  <w:style w:type="paragraph" w:styleId="Footer">
    <w:name w:val="footer"/>
    <w:basedOn w:val="Normal"/>
    <w:link w:val="FooterChar"/>
    <w:uiPriority w:val="99"/>
    <w:unhideWhenUsed/>
    <w:rsid w:val="00281B02"/>
    <w:pPr>
      <w:tabs>
        <w:tab w:val="center" w:pos="4680"/>
        <w:tab w:val="right" w:pos="9360"/>
      </w:tabs>
    </w:pPr>
  </w:style>
  <w:style w:type="character" w:customStyle="1" w:styleId="FooterChar">
    <w:name w:val="Footer Char"/>
    <w:basedOn w:val="DefaultParagraphFont"/>
    <w:link w:val="Footer"/>
    <w:uiPriority w:val="99"/>
    <w:rsid w:val="00281B02"/>
    <w:rPr>
      <w:rFonts w:ascii="Calibri" w:hAnsi="Calibri" w:cs="Calibri"/>
    </w:rPr>
  </w:style>
  <w:style w:type="paragraph" w:styleId="ListParagraph">
    <w:name w:val="List Paragraph"/>
    <w:basedOn w:val="Normal"/>
    <w:uiPriority w:val="34"/>
    <w:qFormat/>
    <w:rsid w:val="0019206B"/>
    <w:pPr>
      <w:ind w:left="720"/>
    </w:pPr>
  </w:style>
  <w:style w:type="table" w:styleId="TableGrid">
    <w:name w:val="Table Grid"/>
    <w:basedOn w:val="TableNormal"/>
    <w:uiPriority w:val="39"/>
    <w:rsid w:val="00910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668983">
      <w:bodyDiv w:val="1"/>
      <w:marLeft w:val="0"/>
      <w:marRight w:val="0"/>
      <w:marTop w:val="0"/>
      <w:marBottom w:val="0"/>
      <w:divBdr>
        <w:top w:val="none" w:sz="0" w:space="0" w:color="auto"/>
        <w:left w:val="none" w:sz="0" w:space="0" w:color="auto"/>
        <w:bottom w:val="none" w:sz="0" w:space="0" w:color="auto"/>
        <w:right w:val="none" w:sz="0" w:space="0" w:color="auto"/>
      </w:divBdr>
    </w:div>
    <w:div w:id="21103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Lown, Beth A.,M.D.</dc:creator>
  <cp:keywords/>
  <dc:description/>
  <cp:lastModifiedBy>Adler Yuan, Stephanie</cp:lastModifiedBy>
  <cp:revision>3</cp:revision>
  <cp:lastPrinted>2020-06-25T18:21:00Z</cp:lastPrinted>
  <dcterms:created xsi:type="dcterms:W3CDTF">2020-07-28T02:16:00Z</dcterms:created>
  <dcterms:modified xsi:type="dcterms:W3CDTF">2020-07-28T02:23:00Z</dcterms:modified>
</cp:coreProperties>
</file>